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59C4" w14:textId="77777777" w:rsidR="007F370A" w:rsidRPr="002B30D4" w:rsidRDefault="007F370A" w:rsidP="007F370A">
      <w:pPr>
        <w:pStyle w:val="Title"/>
        <w:rPr>
          <w:u w:val="single"/>
          <w:lang w:val="fr-BE"/>
        </w:rPr>
      </w:pPr>
      <w:r w:rsidRPr="002B30D4">
        <w:rPr>
          <w:u w:val="single"/>
          <w:lang w:val="fr-BE"/>
        </w:rPr>
        <w:t>Demande de retour</w:t>
      </w:r>
    </w:p>
    <w:p w14:paraId="1ED08C2C" w14:textId="77777777" w:rsidR="007F370A" w:rsidRPr="00F208BF" w:rsidRDefault="007F370A" w:rsidP="007F370A">
      <w:pPr>
        <w:rPr>
          <w:u w:val="single"/>
          <w:lang w:val="fr-BE"/>
        </w:rPr>
      </w:pPr>
    </w:p>
    <w:p w14:paraId="419E30E7" w14:textId="77777777" w:rsidR="007F370A" w:rsidRPr="002B30D4" w:rsidRDefault="007F370A" w:rsidP="007F370A">
      <w:pPr>
        <w:spacing w:before="120" w:after="0"/>
        <w:rPr>
          <w:b/>
          <w:lang w:val="fr-BE"/>
        </w:rPr>
      </w:pPr>
      <w:r w:rsidRPr="002B30D4">
        <w:rPr>
          <w:b/>
          <w:lang w:val="fr-BE"/>
        </w:rPr>
        <w:t>Veuillez remplir les informations ci-dessous (*) :</w:t>
      </w:r>
    </w:p>
    <w:p w14:paraId="6CC6DB3E" w14:textId="77777777" w:rsidR="007F370A" w:rsidRPr="002B30D4" w:rsidRDefault="007F370A" w:rsidP="007F370A">
      <w:pPr>
        <w:spacing w:before="120" w:after="0"/>
        <w:rPr>
          <w:lang w:val="fr-BE"/>
        </w:rPr>
      </w:pPr>
      <w:r w:rsidRPr="002B30D4">
        <w:rPr>
          <w:lang w:val="fr-BE"/>
        </w:rPr>
        <w:t>Société :</w:t>
      </w:r>
    </w:p>
    <w:p w14:paraId="23D5C4BF" w14:textId="77777777" w:rsidR="007F370A" w:rsidRDefault="007F370A" w:rsidP="007F370A">
      <w:pPr>
        <w:spacing w:before="120" w:after="0"/>
        <w:rPr>
          <w:lang w:val="fr-BE"/>
        </w:rPr>
      </w:pPr>
      <w:r w:rsidRPr="002B30D4">
        <w:rPr>
          <w:lang w:val="fr-BE"/>
        </w:rPr>
        <w:t>Numéro de commande ou de facture :</w:t>
      </w:r>
    </w:p>
    <w:p w14:paraId="5AE9AA87" w14:textId="77777777" w:rsidR="007F370A" w:rsidRDefault="007F370A" w:rsidP="007F370A">
      <w:pPr>
        <w:spacing w:before="120" w:after="0"/>
        <w:rPr>
          <w:lang w:val="fr-BE"/>
        </w:rPr>
      </w:pPr>
      <w:r w:rsidRPr="00762192">
        <w:rPr>
          <w:lang w:val="fr-BE"/>
        </w:rPr>
        <w:t>Article + quantité :</w:t>
      </w:r>
    </w:p>
    <w:p w14:paraId="513FE066" w14:textId="77777777" w:rsidR="007F370A" w:rsidRPr="002B30D4" w:rsidRDefault="007F370A" w:rsidP="007F370A">
      <w:pPr>
        <w:spacing w:before="120" w:after="0"/>
        <w:rPr>
          <w:lang w:val="fr-BE"/>
        </w:rPr>
      </w:pPr>
      <w:r w:rsidRPr="002B30D4">
        <w:rPr>
          <w:lang w:val="fr-BE"/>
        </w:rPr>
        <w:t>Raison du retour :</w:t>
      </w:r>
    </w:p>
    <w:p w14:paraId="1A907D5A" w14:textId="77777777" w:rsidR="007F370A" w:rsidRPr="002B30D4" w:rsidRDefault="007F370A" w:rsidP="007F370A">
      <w:pPr>
        <w:spacing w:before="120" w:after="0"/>
        <w:rPr>
          <w:lang w:val="fr-BE"/>
        </w:rPr>
      </w:pPr>
      <w:r w:rsidRPr="002B30D4">
        <w:rPr>
          <w:lang w:val="fr-BE"/>
        </w:rPr>
        <w:t>Personne de contact + numéro de téléphone :</w:t>
      </w:r>
    </w:p>
    <w:p w14:paraId="3425A66F" w14:textId="77777777" w:rsidR="007F370A" w:rsidRPr="002B30D4" w:rsidRDefault="007F370A" w:rsidP="007F370A">
      <w:pPr>
        <w:spacing w:before="120" w:after="0"/>
        <w:rPr>
          <w:lang w:val="fr-BE"/>
        </w:rPr>
      </w:pPr>
      <w:r w:rsidRPr="002B30D4">
        <w:rPr>
          <w:lang w:val="fr-BE"/>
        </w:rPr>
        <w:t>Transport par Thercon / client (**)</w:t>
      </w:r>
    </w:p>
    <w:p w14:paraId="236EC7C5" w14:textId="77777777" w:rsidR="007F370A" w:rsidRPr="002B30D4" w:rsidRDefault="007F370A" w:rsidP="007F370A">
      <w:pPr>
        <w:spacing w:before="120" w:after="0"/>
        <w:rPr>
          <w:lang w:val="fr-BE"/>
        </w:rPr>
      </w:pPr>
      <w:r w:rsidRPr="002B30D4">
        <w:rPr>
          <w:lang w:val="fr-BE"/>
        </w:rPr>
        <w:t>Adresse d’enlèvement :</w:t>
      </w:r>
    </w:p>
    <w:p w14:paraId="6BF28311" w14:textId="77777777" w:rsidR="007F370A" w:rsidRPr="00F208BF" w:rsidRDefault="007F370A" w:rsidP="007F370A">
      <w:pPr>
        <w:rPr>
          <w:u w:val="single"/>
          <w:lang w:val="fr-BE"/>
        </w:rPr>
      </w:pPr>
    </w:p>
    <w:p w14:paraId="519B0D59" w14:textId="77777777" w:rsidR="007F370A" w:rsidRPr="002B30D4" w:rsidRDefault="007F370A" w:rsidP="007F370A">
      <w:pPr>
        <w:rPr>
          <w:b/>
          <w:noProof/>
          <w:u w:val="single"/>
          <w:lang w:val="fr-BE" w:eastAsia="nl-BE"/>
        </w:rPr>
      </w:pPr>
      <w:r w:rsidRPr="002B30D4">
        <w:rPr>
          <w:b/>
          <w:noProof/>
          <w:u w:val="single"/>
          <w:lang w:val="fr-BE" w:eastAsia="nl-BE"/>
        </w:rPr>
        <w:t>Conditions de retour</w:t>
      </w:r>
    </w:p>
    <w:p w14:paraId="445BF802" w14:textId="77777777" w:rsidR="007F370A" w:rsidRPr="002B30D4" w:rsidRDefault="007F370A" w:rsidP="007F370A">
      <w:pPr>
        <w:rPr>
          <w:noProof/>
          <w:lang w:val="fr-BE" w:eastAsia="nl-BE"/>
        </w:rPr>
      </w:pPr>
      <w:r w:rsidRPr="002B30D4">
        <w:rPr>
          <w:noProof/>
          <w:lang w:val="fr-BE" w:eastAsia="nl-BE"/>
        </w:rPr>
        <w:t xml:space="preserve">Vous ne pouvez retourner des produits que si vous avez reçu l'accord préalable de Thercon pour le retour en question. Les produits retournés sans l'accord écrit préalable de Thercon seront rejetés.  </w:t>
      </w:r>
    </w:p>
    <w:p w14:paraId="1746350D" w14:textId="77777777" w:rsidR="007F370A" w:rsidRPr="002B30D4" w:rsidRDefault="007F370A" w:rsidP="007F370A">
      <w:pPr>
        <w:rPr>
          <w:noProof/>
          <w:lang w:val="fr-BE" w:eastAsia="nl-BE"/>
        </w:rPr>
      </w:pPr>
      <w:r w:rsidRPr="002B30D4">
        <w:rPr>
          <w:noProof/>
          <w:lang w:val="fr-BE" w:eastAsia="nl-BE"/>
        </w:rPr>
        <w:t>Après la</w:t>
      </w:r>
      <w:r>
        <w:rPr>
          <w:noProof/>
          <w:lang w:val="fr-BE" w:eastAsia="nl-BE"/>
        </w:rPr>
        <w:t xml:space="preserve"> </w:t>
      </w:r>
      <w:r w:rsidRPr="002B30D4">
        <w:rPr>
          <w:noProof/>
          <w:lang w:val="fr-BE" w:eastAsia="nl-BE"/>
        </w:rPr>
        <w:t xml:space="preserve">confirmation </w:t>
      </w:r>
      <w:r>
        <w:rPr>
          <w:noProof/>
          <w:lang w:val="fr-BE" w:eastAsia="nl-BE"/>
        </w:rPr>
        <w:t>de Thercon pour</w:t>
      </w:r>
      <w:r w:rsidRPr="002B30D4">
        <w:rPr>
          <w:noProof/>
          <w:lang w:val="fr-BE" w:eastAsia="nl-BE"/>
        </w:rPr>
        <w:t xml:space="preserve"> votre demande de retour, les articles doivent être retournés </w:t>
      </w:r>
      <w:r w:rsidRPr="002B30D4">
        <w:rPr>
          <w:noProof/>
          <w:u w:val="single"/>
          <w:lang w:val="fr-BE" w:eastAsia="nl-BE"/>
        </w:rPr>
        <w:t>dans les 30 jours</w:t>
      </w:r>
      <w:r w:rsidRPr="002B30D4">
        <w:rPr>
          <w:noProof/>
          <w:lang w:val="fr-BE" w:eastAsia="nl-BE"/>
        </w:rPr>
        <w:t xml:space="preserve">, sinon </w:t>
      </w:r>
      <w:r>
        <w:rPr>
          <w:noProof/>
          <w:lang w:val="fr-BE" w:eastAsia="nl-BE"/>
        </w:rPr>
        <w:t>la demande de retour sera annulée</w:t>
      </w:r>
      <w:r w:rsidRPr="002B30D4">
        <w:rPr>
          <w:noProof/>
          <w:lang w:val="fr-BE" w:eastAsia="nl-BE"/>
        </w:rPr>
        <w:t>.</w:t>
      </w:r>
    </w:p>
    <w:p w14:paraId="7B6E02C5" w14:textId="7DD676D3" w:rsidR="007F370A" w:rsidRPr="002B30D4" w:rsidRDefault="007F370A" w:rsidP="007F370A">
      <w:pPr>
        <w:rPr>
          <w:noProof/>
          <w:lang w:val="fr-BE" w:eastAsia="nl-BE"/>
        </w:rPr>
      </w:pPr>
      <w:r w:rsidRPr="002B30D4">
        <w:rPr>
          <w:noProof/>
          <w:lang w:val="fr-BE" w:eastAsia="nl-BE"/>
        </w:rPr>
        <w:t>Thercon n'accepte que les retours non ouverts et dans leur emballage d'origine.</w:t>
      </w:r>
      <w:r w:rsidR="00295F65">
        <w:rPr>
          <w:noProof/>
          <w:lang w:val="fr-BE" w:eastAsia="nl-BE"/>
        </w:rPr>
        <w:br/>
      </w:r>
      <w:r w:rsidR="00295F65" w:rsidRPr="00295F65">
        <w:rPr>
          <w:noProof/>
          <w:lang w:val="fr-BE" w:eastAsia="nl-BE"/>
        </w:rPr>
        <w:t>Thercon n'accepte que les articles retournés qui sont encore dans notre gamme de vente.</w:t>
      </w:r>
    </w:p>
    <w:p w14:paraId="466D319B" w14:textId="77777777" w:rsidR="007F370A" w:rsidRPr="002B30D4" w:rsidRDefault="007F370A" w:rsidP="007F370A">
      <w:pPr>
        <w:rPr>
          <w:noProof/>
          <w:lang w:val="fr-BE" w:eastAsia="nl-BE"/>
        </w:rPr>
      </w:pPr>
      <w:r w:rsidRPr="002B30D4">
        <w:rPr>
          <w:noProof/>
          <w:lang w:val="fr-BE" w:eastAsia="nl-BE"/>
        </w:rPr>
        <w:t>Si toutes ces conditions ne sont</w:t>
      </w:r>
      <w:r>
        <w:rPr>
          <w:noProof/>
          <w:lang w:val="fr-BE" w:eastAsia="nl-BE"/>
        </w:rPr>
        <w:t xml:space="preserve"> pas remplies, votre retour pourra</w:t>
      </w:r>
      <w:r w:rsidRPr="002B30D4">
        <w:rPr>
          <w:noProof/>
          <w:lang w:val="fr-BE" w:eastAsia="nl-BE"/>
        </w:rPr>
        <w:t xml:space="preserve"> toujours être refusé ou </w:t>
      </w:r>
      <w:r>
        <w:rPr>
          <w:noProof/>
          <w:lang w:val="fr-BE" w:eastAsia="nl-BE"/>
        </w:rPr>
        <w:t>des frais supplémentaires pourron</w:t>
      </w:r>
      <w:r w:rsidRPr="002B30D4">
        <w:rPr>
          <w:noProof/>
          <w:lang w:val="fr-BE" w:eastAsia="nl-BE"/>
        </w:rPr>
        <w:t>t être facturés.</w:t>
      </w:r>
    </w:p>
    <w:p w14:paraId="6614F2D4" w14:textId="77777777" w:rsidR="007F370A" w:rsidRPr="00F208BF" w:rsidRDefault="007F370A" w:rsidP="007F370A">
      <w:pPr>
        <w:rPr>
          <w:u w:val="single"/>
          <w:lang w:val="fr-BE"/>
        </w:rPr>
      </w:pPr>
    </w:p>
    <w:p w14:paraId="4CB4A1F5" w14:textId="77777777" w:rsidR="007F370A" w:rsidRPr="002B30D4" w:rsidRDefault="007F370A" w:rsidP="007F370A">
      <w:pPr>
        <w:rPr>
          <w:b/>
          <w:noProof/>
          <w:u w:val="single"/>
          <w:lang w:val="fr-BE" w:eastAsia="nl-BE"/>
        </w:rPr>
      </w:pPr>
      <w:r w:rsidRPr="002B30D4">
        <w:rPr>
          <w:b/>
          <w:noProof/>
          <w:u w:val="single"/>
          <w:lang w:val="fr-BE" w:eastAsia="nl-BE"/>
        </w:rPr>
        <w:t>Frais de retour</w:t>
      </w:r>
    </w:p>
    <w:p w14:paraId="48B5FFE8" w14:textId="77777777" w:rsidR="007F370A" w:rsidRPr="002B30D4" w:rsidRDefault="007F370A" w:rsidP="007F370A">
      <w:pPr>
        <w:rPr>
          <w:noProof/>
          <w:lang w:val="fr-BE" w:eastAsia="nl-BE"/>
        </w:rPr>
      </w:pPr>
      <w:r w:rsidRPr="002B30D4">
        <w:rPr>
          <w:noProof/>
          <w:lang w:val="fr-BE" w:eastAsia="nl-BE"/>
        </w:rPr>
        <w:t>Pour les marchandises palettisées :</w:t>
      </w:r>
    </w:p>
    <w:p w14:paraId="09274133" w14:textId="77777777" w:rsidR="007F370A" w:rsidRPr="00F208BF" w:rsidRDefault="007F370A" w:rsidP="007F370A">
      <w:pPr>
        <w:pStyle w:val="ListParagraph"/>
        <w:numPr>
          <w:ilvl w:val="0"/>
          <w:numId w:val="7"/>
        </w:numPr>
        <w:spacing w:before="0" w:after="160" w:line="259" w:lineRule="auto"/>
        <w:contextualSpacing/>
        <w:rPr>
          <w:noProof/>
          <w:lang w:eastAsia="nl-BE"/>
        </w:rPr>
      </w:pPr>
      <w:r>
        <w:rPr>
          <w:noProof/>
          <w:lang w:eastAsia="nl-BE"/>
        </w:rPr>
        <w:t>Frais administratifs : 50€</w:t>
      </w:r>
    </w:p>
    <w:p w14:paraId="41FCF3CE" w14:textId="77777777" w:rsidR="007F370A" w:rsidRPr="00F208BF" w:rsidRDefault="007F370A" w:rsidP="007F370A">
      <w:pPr>
        <w:pStyle w:val="ListParagraph"/>
        <w:numPr>
          <w:ilvl w:val="0"/>
          <w:numId w:val="7"/>
        </w:numPr>
        <w:spacing w:before="0" w:after="160" w:line="259" w:lineRule="auto"/>
        <w:contextualSpacing/>
        <w:rPr>
          <w:noProof/>
          <w:lang w:val="fr-BE" w:eastAsia="nl-BE"/>
        </w:rPr>
      </w:pPr>
      <w:r w:rsidRPr="00F208BF">
        <w:rPr>
          <w:noProof/>
          <w:lang w:val="fr-BE" w:eastAsia="nl-BE"/>
        </w:rPr>
        <w:t>Frais de transport : 50€ (applicable uniquement si nous retournons l'appareil)</w:t>
      </w:r>
    </w:p>
    <w:p w14:paraId="2021FB1B" w14:textId="77777777" w:rsidR="007F370A" w:rsidRPr="002B30D4" w:rsidRDefault="007F370A" w:rsidP="007F370A">
      <w:pPr>
        <w:rPr>
          <w:noProof/>
          <w:lang w:val="fr-BE" w:eastAsia="nl-BE"/>
        </w:rPr>
      </w:pPr>
      <w:r w:rsidRPr="002B30D4">
        <w:rPr>
          <w:noProof/>
          <w:lang w:val="fr-BE" w:eastAsia="nl-BE"/>
        </w:rPr>
        <w:t>Pour les colis (max. 31,5 kg) :</w:t>
      </w:r>
    </w:p>
    <w:p w14:paraId="52AB0968" w14:textId="77777777" w:rsidR="007F370A" w:rsidRPr="00F208BF" w:rsidRDefault="007F370A" w:rsidP="007F370A">
      <w:pPr>
        <w:pStyle w:val="ListParagraph"/>
        <w:numPr>
          <w:ilvl w:val="0"/>
          <w:numId w:val="7"/>
        </w:numPr>
        <w:spacing w:before="0" w:after="160" w:line="259" w:lineRule="auto"/>
        <w:contextualSpacing/>
        <w:rPr>
          <w:noProof/>
          <w:lang w:eastAsia="nl-BE"/>
        </w:rPr>
      </w:pPr>
      <w:r>
        <w:rPr>
          <w:noProof/>
          <w:lang w:eastAsia="nl-BE"/>
        </w:rPr>
        <w:t>Frais administratifs : 25€</w:t>
      </w:r>
    </w:p>
    <w:p w14:paraId="14FE459D" w14:textId="04205BE9" w:rsidR="007F370A" w:rsidRPr="007F370A" w:rsidRDefault="007F370A" w:rsidP="007F370A">
      <w:pPr>
        <w:pStyle w:val="ListParagraph"/>
        <w:numPr>
          <w:ilvl w:val="0"/>
          <w:numId w:val="7"/>
        </w:numPr>
        <w:spacing w:before="0" w:after="160" w:line="259" w:lineRule="auto"/>
        <w:contextualSpacing/>
        <w:rPr>
          <w:noProof/>
          <w:lang w:val="fr-BE" w:eastAsia="nl-BE"/>
        </w:rPr>
      </w:pPr>
      <w:r w:rsidRPr="00F208BF">
        <w:rPr>
          <w:noProof/>
          <w:lang w:val="fr-BE" w:eastAsia="nl-BE"/>
        </w:rPr>
        <w:t>Frais de transport : 25€ (applicable uniquement si nous retournons l'article)</w:t>
      </w:r>
    </w:p>
    <w:p w14:paraId="66FE4758" w14:textId="611E961F" w:rsidR="006066EA" w:rsidRPr="00D40CF5" w:rsidRDefault="007F370A" w:rsidP="00A9131F">
      <w:pPr>
        <w:rPr>
          <w:noProof/>
          <w:sz w:val="16"/>
          <w:szCs w:val="16"/>
          <w:lang w:val="fr-BE" w:eastAsia="nl-BE"/>
        </w:rPr>
      </w:pPr>
      <w:r w:rsidRPr="00F208BF">
        <w:rPr>
          <w:noProof/>
          <w:sz w:val="16"/>
          <w:szCs w:val="16"/>
          <w:lang w:val="fr-BE" w:eastAsia="nl-BE"/>
        </w:rPr>
        <w:t>(*) Si ces informations sont incomplètes, nous ne pourrons pas traiter votre demande de retour.</w:t>
      </w:r>
      <w:r>
        <w:rPr>
          <w:noProof/>
          <w:sz w:val="16"/>
          <w:szCs w:val="16"/>
          <w:lang w:val="fr-BE" w:eastAsia="nl-BE"/>
        </w:rPr>
        <w:br/>
      </w:r>
      <w:r w:rsidRPr="002B30D4">
        <w:rPr>
          <w:noProof/>
          <w:sz w:val="16"/>
          <w:szCs w:val="16"/>
          <w:lang w:val="fr-BE" w:eastAsia="nl-BE"/>
        </w:rPr>
        <w:t>(**) Supprimez ce qui ne correspond pas. S'il s'agit d'une garantie ou d'une erreur de la part de Thercon, aucun frais de transport ne sera facturé.</w:t>
      </w:r>
      <w:r w:rsidR="00B042E7">
        <w:rPr>
          <w:noProof/>
          <w:lang w:val="fr-BE" w:eastAsia="fr-BE"/>
        </w:rPr>
        <w:drawing>
          <wp:anchor distT="0" distB="0" distL="114300" distR="114300" simplePos="0" relativeHeight="251659264" behindDoc="0" locked="0" layoutInCell="1" allowOverlap="1" wp14:anchorId="3BD20AF3" wp14:editId="09E56E5C">
            <wp:simplePos x="0" y="0"/>
            <wp:positionH relativeFrom="margin">
              <wp:posOffset>5596890</wp:posOffset>
            </wp:positionH>
            <wp:positionV relativeFrom="margin">
              <wp:posOffset>7901940</wp:posOffset>
            </wp:positionV>
            <wp:extent cx="1061508" cy="809625"/>
            <wp:effectExtent l="0" t="0" r="5715" b="0"/>
            <wp:wrapSquare wrapText="bothSides"/>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1508" cy="809625"/>
                    </a:xfrm>
                    <a:prstGeom prst="rect">
                      <a:avLst/>
                    </a:prstGeom>
                  </pic:spPr>
                </pic:pic>
              </a:graphicData>
            </a:graphic>
          </wp:anchor>
        </w:drawing>
      </w:r>
    </w:p>
    <w:sectPr w:rsidR="006066EA" w:rsidRPr="00D40CF5" w:rsidSect="0078448F">
      <w:headerReference w:type="default" r:id="rId9"/>
      <w:footerReference w:type="default" r:id="rId10"/>
      <w:headerReference w:type="first" r:id="rId11"/>
      <w:pgSz w:w="12240" w:h="15840"/>
      <w:pgMar w:top="1985" w:right="964" w:bottom="1418" w:left="96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831C8" w14:textId="77777777" w:rsidR="001F4627" w:rsidRDefault="001F4627" w:rsidP="00A9131F">
      <w:pPr>
        <w:spacing w:after="0" w:line="240" w:lineRule="auto"/>
      </w:pPr>
      <w:r>
        <w:separator/>
      </w:r>
    </w:p>
  </w:endnote>
  <w:endnote w:type="continuationSeparator" w:id="0">
    <w:p w14:paraId="4FEF81CC" w14:textId="77777777" w:rsidR="001F4627" w:rsidRDefault="001F4627" w:rsidP="00A91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2360" w14:textId="77777777" w:rsidR="00404239" w:rsidRDefault="00907F87" w:rsidP="00404239">
    <w:pPr>
      <w:pStyle w:val="Footer"/>
    </w:pPr>
    <w:r>
      <w:rPr>
        <w:noProof/>
        <w:lang w:val="fr-BE" w:eastAsia="fr-BE"/>
      </w:rPr>
      <w:drawing>
        <wp:anchor distT="0" distB="0" distL="114300" distR="114300" simplePos="0" relativeHeight="251667456" behindDoc="0" locked="0" layoutInCell="1" allowOverlap="1" wp14:anchorId="349D228D" wp14:editId="0B434794">
          <wp:simplePos x="0" y="0"/>
          <wp:positionH relativeFrom="column">
            <wp:posOffset>198408</wp:posOffset>
          </wp:positionH>
          <wp:positionV relativeFrom="paragraph">
            <wp:posOffset>336514</wp:posOffset>
          </wp:positionV>
          <wp:extent cx="6703060" cy="1016000"/>
          <wp:effectExtent l="0" t="0" r="254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703060" cy="1016000"/>
                  </a:xfrm>
                  <a:prstGeom prst="rect">
                    <a:avLst/>
                  </a:prstGeom>
                </pic:spPr>
              </pic:pic>
            </a:graphicData>
          </a:graphic>
          <wp14:sizeRelH relativeFrom="page">
            <wp14:pctWidth>0</wp14:pctWidth>
          </wp14:sizeRelH>
          <wp14:sizeRelV relativeFrom="page">
            <wp14:pctHeight>0</wp14:pctHeight>
          </wp14:sizeRelV>
        </wp:anchor>
      </w:drawing>
    </w:r>
  </w:p>
  <w:p w14:paraId="7358DC55" w14:textId="77777777" w:rsidR="00A9131F" w:rsidRDefault="00A91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F481" w14:textId="77777777" w:rsidR="001F4627" w:rsidRDefault="001F4627" w:rsidP="00A9131F">
      <w:pPr>
        <w:spacing w:after="0" w:line="240" w:lineRule="auto"/>
      </w:pPr>
      <w:r>
        <w:separator/>
      </w:r>
    </w:p>
  </w:footnote>
  <w:footnote w:type="continuationSeparator" w:id="0">
    <w:p w14:paraId="18BD6E28" w14:textId="77777777" w:rsidR="001F4627" w:rsidRDefault="001F4627" w:rsidP="00A91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62255" w14:textId="77777777" w:rsidR="00A9131F" w:rsidRDefault="00907F87">
    <w:pPr>
      <w:pStyle w:val="Header"/>
    </w:pPr>
    <w:r>
      <w:rPr>
        <w:noProof/>
        <w:lang w:val="fr-BE" w:eastAsia="fr-BE"/>
      </w:rPr>
      <w:drawing>
        <wp:inline distT="0" distB="0" distL="0" distR="0" wp14:anchorId="03A36A3A" wp14:editId="2F2EE1E7">
          <wp:extent cx="1344779" cy="460375"/>
          <wp:effectExtent l="0" t="0" r="825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4779" cy="460375"/>
                  </a:xfrm>
                  <a:prstGeom prst="rect">
                    <a:avLst/>
                  </a:prstGeom>
                </pic:spPr>
              </pic:pic>
            </a:graphicData>
          </a:graphic>
        </wp:inline>
      </w:drawing>
    </w:r>
  </w:p>
  <w:p w14:paraId="43901F79" w14:textId="77777777" w:rsidR="00A9131F" w:rsidRDefault="00A913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F4D3" w14:textId="10CF1842" w:rsidR="0078448F" w:rsidRDefault="00943E1F">
    <w:pPr>
      <w:pStyle w:val="Header"/>
    </w:pPr>
    <w:r>
      <w:rPr>
        <w:noProof/>
        <w:lang w:val="fr-BE" w:eastAsia="fr-BE"/>
      </w:rPr>
      <w:drawing>
        <wp:inline distT="0" distB="0" distL="0" distR="0" wp14:anchorId="73E25E5C" wp14:editId="42CCB19E">
          <wp:extent cx="1397578" cy="4762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1401658" cy="477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71920"/>
    <w:multiLevelType w:val="hybridMultilevel"/>
    <w:tmpl w:val="B26A41E2"/>
    <w:lvl w:ilvl="0" w:tplc="50F674D6">
      <w:numFmt w:val="bullet"/>
      <w:lvlText w:val="-"/>
      <w:lvlJc w:val="left"/>
      <w:pPr>
        <w:ind w:left="1080" w:hanging="360"/>
      </w:pPr>
      <w:rPr>
        <w:rFonts w:ascii="Calibri" w:eastAsiaTheme="minorHAnsi" w:hAnsi="Calibri" w:cs="Calibri"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F150DB7"/>
    <w:multiLevelType w:val="hybridMultilevel"/>
    <w:tmpl w:val="7ABCFF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3604ABE"/>
    <w:multiLevelType w:val="hybridMultilevel"/>
    <w:tmpl w:val="ADCC1F90"/>
    <w:lvl w:ilvl="0" w:tplc="0EBEF886">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49C5585B"/>
    <w:multiLevelType w:val="hybridMultilevel"/>
    <w:tmpl w:val="EDE4CD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5C892C04"/>
    <w:multiLevelType w:val="hybridMultilevel"/>
    <w:tmpl w:val="9962BE42"/>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64FA26E2"/>
    <w:multiLevelType w:val="hybridMultilevel"/>
    <w:tmpl w:val="3D24F900"/>
    <w:lvl w:ilvl="0" w:tplc="057E124C">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D8B0FA1"/>
    <w:multiLevelType w:val="hybridMultilevel"/>
    <w:tmpl w:val="CE1EEF3C"/>
    <w:lvl w:ilvl="0" w:tplc="5A84D368">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55749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8180823">
    <w:abstractNumId w:val="0"/>
  </w:num>
  <w:num w:numId="3" w16cid:durableId="429860772">
    <w:abstractNumId w:val="1"/>
  </w:num>
  <w:num w:numId="4" w16cid:durableId="1754279417">
    <w:abstractNumId w:val="2"/>
  </w:num>
  <w:num w:numId="5" w16cid:durableId="1061252332">
    <w:abstractNumId w:val="6"/>
  </w:num>
  <w:num w:numId="6" w16cid:durableId="1287589293">
    <w:abstractNumId w:val="3"/>
  </w:num>
  <w:num w:numId="7" w16cid:durableId="1741532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1F"/>
    <w:rsid w:val="001D5C85"/>
    <w:rsid w:val="001F4627"/>
    <w:rsid w:val="002477E1"/>
    <w:rsid w:val="00295F65"/>
    <w:rsid w:val="002B36A7"/>
    <w:rsid w:val="002E7E28"/>
    <w:rsid w:val="002F7325"/>
    <w:rsid w:val="003450AB"/>
    <w:rsid w:val="003B3503"/>
    <w:rsid w:val="00404239"/>
    <w:rsid w:val="004542DC"/>
    <w:rsid w:val="00550675"/>
    <w:rsid w:val="006066EA"/>
    <w:rsid w:val="006E0BEF"/>
    <w:rsid w:val="007623DC"/>
    <w:rsid w:val="0078448F"/>
    <w:rsid w:val="00792E17"/>
    <w:rsid w:val="007D22C2"/>
    <w:rsid w:val="007F370A"/>
    <w:rsid w:val="00842A9B"/>
    <w:rsid w:val="0089338A"/>
    <w:rsid w:val="00903ED1"/>
    <w:rsid w:val="00907F87"/>
    <w:rsid w:val="00943E1F"/>
    <w:rsid w:val="00A9131F"/>
    <w:rsid w:val="00B042E7"/>
    <w:rsid w:val="00D4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A6EC257"/>
  <w15:docId w15:val="{B6D8AC90-F671-4FD5-903E-D1ABC345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F87"/>
    <w:pPr>
      <w:spacing w:before="100" w:after="200" w:line="276" w:lineRule="auto"/>
    </w:pPr>
    <w:rPr>
      <w:rFonts w:eastAsiaTheme="minorEastAsia"/>
      <w:sz w:val="20"/>
      <w:szCs w:val="20"/>
      <w:lang w:val="nl-BE"/>
    </w:rPr>
  </w:style>
  <w:style w:type="paragraph" w:styleId="Heading1">
    <w:name w:val="heading 1"/>
    <w:basedOn w:val="Normal"/>
    <w:next w:val="Normal"/>
    <w:link w:val="Heading1Char"/>
    <w:uiPriority w:val="9"/>
    <w:qFormat/>
    <w:rsid w:val="00907F87"/>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907F87"/>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31F"/>
    <w:pPr>
      <w:tabs>
        <w:tab w:val="center" w:pos="4703"/>
        <w:tab w:val="right" w:pos="9406"/>
      </w:tabs>
      <w:spacing w:after="0" w:line="240" w:lineRule="auto"/>
    </w:pPr>
  </w:style>
  <w:style w:type="character" w:customStyle="1" w:styleId="HeaderChar">
    <w:name w:val="Header Char"/>
    <w:basedOn w:val="DefaultParagraphFont"/>
    <w:link w:val="Header"/>
    <w:uiPriority w:val="99"/>
    <w:rsid w:val="00A9131F"/>
  </w:style>
  <w:style w:type="paragraph" w:styleId="Footer">
    <w:name w:val="footer"/>
    <w:basedOn w:val="Normal"/>
    <w:link w:val="FooterChar"/>
    <w:uiPriority w:val="99"/>
    <w:unhideWhenUsed/>
    <w:rsid w:val="00A9131F"/>
    <w:pPr>
      <w:tabs>
        <w:tab w:val="center" w:pos="4703"/>
        <w:tab w:val="right" w:pos="9406"/>
      </w:tabs>
      <w:spacing w:after="0" w:line="240" w:lineRule="auto"/>
    </w:pPr>
  </w:style>
  <w:style w:type="character" w:customStyle="1" w:styleId="FooterChar">
    <w:name w:val="Footer Char"/>
    <w:basedOn w:val="DefaultParagraphFont"/>
    <w:link w:val="Footer"/>
    <w:uiPriority w:val="99"/>
    <w:rsid w:val="00A9131F"/>
  </w:style>
  <w:style w:type="paragraph" w:styleId="BalloonText">
    <w:name w:val="Balloon Text"/>
    <w:basedOn w:val="Normal"/>
    <w:link w:val="BalloonTextChar"/>
    <w:uiPriority w:val="99"/>
    <w:semiHidden/>
    <w:unhideWhenUsed/>
    <w:rsid w:val="00A91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31F"/>
    <w:rPr>
      <w:rFonts w:ascii="Segoe UI" w:hAnsi="Segoe UI" w:cs="Segoe UI"/>
      <w:sz w:val="18"/>
      <w:szCs w:val="18"/>
    </w:rPr>
  </w:style>
  <w:style w:type="paragraph" w:styleId="ListParagraph">
    <w:name w:val="List Paragraph"/>
    <w:basedOn w:val="Normal"/>
    <w:uiPriority w:val="34"/>
    <w:qFormat/>
    <w:rsid w:val="00550675"/>
    <w:pPr>
      <w:spacing w:after="0" w:line="240" w:lineRule="auto"/>
      <w:ind w:left="720"/>
    </w:pPr>
    <w:rPr>
      <w:rFonts w:ascii="Calibri" w:hAnsi="Calibri" w:cs="Times New Roman"/>
    </w:rPr>
  </w:style>
  <w:style w:type="character" w:customStyle="1" w:styleId="Heading1Char">
    <w:name w:val="Heading 1 Char"/>
    <w:basedOn w:val="DefaultParagraphFont"/>
    <w:link w:val="Heading1"/>
    <w:uiPriority w:val="9"/>
    <w:rsid w:val="00907F87"/>
    <w:rPr>
      <w:rFonts w:eastAsiaTheme="minorEastAsia"/>
      <w:caps/>
      <w:color w:val="FFFFFF" w:themeColor="background1"/>
      <w:spacing w:val="15"/>
      <w:shd w:val="clear" w:color="auto" w:fill="549E39" w:themeFill="accent1"/>
      <w:lang w:val="nl-BE"/>
    </w:rPr>
  </w:style>
  <w:style w:type="character" w:customStyle="1" w:styleId="Heading2Char">
    <w:name w:val="Heading 2 Char"/>
    <w:basedOn w:val="DefaultParagraphFont"/>
    <w:link w:val="Heading2"/>
    <w:uiPriority w:val="9"/>
    <w:rsid w:val="00907F87"/>
    <w:rPr>
      <w:rFonts w:eastAsiaTheme="minorEastAsia"/>
      <w:caps/>
      <w:spacing w:val="15"/>
      <w:sz w:val="20"/>
      <w:szCs w:val="20"/>
      <w:shd w:val="clear" w:color="auto" w:fill="DAEFD3" w:themeFill="accent1" w:themeFillTint="33"/>
      <w:lang w:val="nl-BE"/>
    </w:rPr>
  </w:style>
  <w:style w:type="character" w:styleId="Emphasis">
    <w:name w:val="Emphasis"/>
    <w:uiPriority w:val="20"/>
    <w:qFormat/>
    <w:rsid w:val="00907F87"/>
    <w:rPr>
      <w:caps/>
      <w:color w:val="294E1C" w:themeColor="accent1" w:themeShade="7F"/>
      <w:spacing w:val="5"/>
    </w:rPr>
  </w:style>
  <w:style w:type="paragraph" w:styleId="NoSpacing">
    <w:name w:val="No Spacing"/>
    <w:uiPriority w:val="1"/>
    <w:qFormat/>
    <w:rsid w:val="00907F87"/>
    <w:pPr>
      <w:spacing w:before="100" w:after="0" w:line="240" w:lineRule="auto"/>
    </w:pPr>
    <w:rPr>
      <w:rFonts w:eastAsiaTheme="minorEastAsia"/>
      <w:sz w:val="20"/>
      <w:szCs w:val="20"/>
      <w:lang w:val="nl-BE"/>
    </w:rPr>
  </w:style>
  <w:style w:type="character" w:styleId="Hyperlink">
    <w:name w:val="Hyperlink"/>
    <w:basedOn w:val="DefaultParagraphFont"/>
    <w:uiPriority w:val="99"/>
    <w:unhideWhenUsed/>
    <w:rsid w:val="00907F87"/>
    <w:rPr>
      <w:color w:val="0000FF"/>
      <w:u w:val="single"/>
    </w:rPr>
  </w:style>
  <w:style w:type="paragraph" w:styleId="Title">
    <w:name w:val="Title"/>
    <w:basedOn w:val="Normal"/>
    <w:next w:val="Normal"/>
    <w:link w:val="TitleChar"/>
    <w:uiPriority w:val="10"/>
    <w:qFormat/>
    <w:rsid w:val="007F370A"/>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70A"/>
    <w:rPr>
      <w:rFonts w:asciiTheme="majorHAnsi" w:eastAsiaTheme="majorEastAsia" w:hAnsiTheme="majorHAnsi" w:cstheme="majorBidi"/>
      <w:spacing w:val="-10"/>
      <w:kern w:val="28"/>
      <w:sz w:val="56"/>
      <w:szCs w:val="5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66D6B-4CF3-4EC1-9A0D-8D3E75281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1261</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Vercammen</dc:creator>
  <cp:lastModifiedBy>Lien  De Swert</cp:lastModifiedBy>
  <cp:revision>4</cp:revision>
  <cp:lastPrinted>2022-12-06T08:11:00Z</cp:lastPrinted>
  <dcterms:created xsi:type="dcterms:W3CDTF">2022-12-21T07:47:00Z</dcterms:created>
  <dcterms:modified xsi:type="dcterms:W3CDTF">2023-11-10T07:40:00Z</dcterms:modified>
</cp:coreProperties>
</file>